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430" w:x="482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DESIFOR-FORTE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AF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NEU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2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224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N-(3-Aminopropyl)-N-dodecylpropan-1,3-diamin;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Didecyldimethylammoniumchlorid;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Alkohole,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C12-18,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ethoxyliert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332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41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1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Wasserorganismen.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Giftig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für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Wasserorganismen,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langfristiger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Wirkung.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33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566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6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363</Words>
  <Characters>3091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2022-10-24T13:20:17+02:00</dcterms:created>
  <dcterms:modified xmlns:xsi="http://www.w3.org/2001/XMLSchema-instance" xmlns:dcterms="http://purl.org/dc/terms/" xsi:type="dcterms:W3CDTF">2022-10-24T13:20:17+02:00</dcterms:modified>
</coreProperties>
</file>