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139" w:x="499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DSC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FORTE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PERL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AL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5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493" w:x="460" w:y="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Natriumhydroxid;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Reaktionsmasse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2-Ethylhexyl-mono-D-glucopyranosid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2-Ethylhexyl-di-D-glucopyranosid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50" w:x="17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345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345" w:x="460" w:y="427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4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6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8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56" w:x="1592" w:y="9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918" w:x="1592" w:y="10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918" w:x="1592" w:y="10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5005" w:x="1592" w:y="10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60" w:x="5205" w:y="111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418" w:x="1592" w:y="124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2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3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5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3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47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353</Words>
  <Characters>2961</Characters>
  <Application>Aspose</Application>
  <DocSecurity>0</DocSecurity>
  <Lines>55</Lines>
  <Paragraphs>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3259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s.dargel</dc:creator>
  <lastModifiedBy>s.dargel</lastModifiedBy>
  <revision>1</revision>
  <dcterms:created xmlns:xsi="http://www.w3.org/2001/XMLSchema-instance" xmlns:dcterms="http://purl.org/dc/terms/" xsi:type="dcterms:W3CDTF">2021-01-26T10:24:32+01:00</dcterms:created>
  <dcterms:modified xmlns:xsi="http://www.w3.org/2001/XMLSchema-instance" xmlns:dcterms="http://purl.org/dc/terms/" xsi:type="dcterms:W3CDTF">2021-01-26T10:24:32+01:00</dcterms:modified>
</coreProperties>
</file>